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4D2F" w14:textId="77777777" w:rsidR="003B3C83" w:rsidRDefault="003B3C83" w:rsidP="003B3C83">
      <w:pPr>
        <w:spacing w:line="360" w:lineRule="auto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>Таблица 7. Анализ KREC в зависимости от прогрессирования опухол</w:t>
      </w:r>
      <w:r>
        <w:rPr>
          <w:rFonts w:ascii="Times New Roman" w:hAnsi="Times New Roman"/>
          <w:sz w:val="24"/>
          <w:szCs w:val="24"/>
        </w:rPr>
        <w:t>евого процесса</w:t>
      </w:r>
    </w:p>
    <w:p w14:paraId="61B117AD" w14:textId="55004A99" w:rsidR="003B3C83" w:rsidRPr="003B3C83" w:rsidRDefault="003B3C83" w:rsidP="003B3C83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3B3C83">
        <w:rPr>
          <w:rFonts w:ascii="Times New Roman" w:hAnsi="Times New Roman"/>
          <w:sz w:val="24"/>
          <w:szCs w:val="24"/>
          <w:lang w:val="en-US"/>
        </w:rPr>
        <w:t>Table 7. KREC analysis depending on tumor progression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877"/>
        <w:gridCol w:w="1852"/>
        <w:gridCol w:w="1843"/>
        <w:gridCol w:w="1940"/>
        <w:gridCol w:w="1833"/>
      </w:tblGrid>
      <w:tr w:rsidR="003B3C83" w:rsidRPr="00CD6704" w14:paraId="6B82F6E2" w14:textId="77777777" w:rsidTr="00CA42BB">
        <w:trPr>
          <w:jc w:val="center"/>
        </w:trPr>
        <w:tc>
          <w:tcPr>
            <w:tcW w:w="1004" w:type="pct"/>
            <w:vMerge w:val="restart"/>
            <w:vAlign w:val="center"/>
          </w:tcPr>
          <w:p w14:paraId="6355FDFA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spellEnd"/>
          </w:p>
          <w:p w14:paraId="6BF9E601" w14:textId="79E0AF3B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Indicator</w:t>
            </w:r>
          </w:p>
        </w:tc>
        <w:tc>
          <w:tcPr>
            <w:tcW w:w="3015" w:type="pct"/>
            <w:gridSpan w:val="3"/>
            <w:vAlign w:val="center"/>
          </w:tcPr>
          <w:p w14:paraId="1A89EB09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KREC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6CF99DB6" w14:textId="4720B1E8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4B4">
              <w:rPr>
                <w:rFonts w:ascii="Times New Roman" w:hAnsi="Times New Roman"/>
                <w:sz w:val="24"/>
                <w:szCs w:val="24"/>
              </w:rPr>
              <w:t>KREC, copies/10</w:t>
            </w:r>
            <w:r w:rsidRPr="000024B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0024B4">
              <w:rPr>
                <w:rFonts w:ascii="Times New Roman" w:hAnsi="Times New Roman"/>
                <w:sz w:val="24"/>
                <w:szCs w:val="24"/>
              </w:rPr>
              <w:t xml:space="preserve"> cells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pct"/>
            <w:vMerge w:val="restart"/>
            <w:vAlign w:val="center"/>
          </w:tcPr>
          <w:p w14:paraId="3F2437F1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</w:tr>
      <w:tr w:rsidR="003B3C83" w:rsidRPr="000024B4" w14:paraId="14A38BE4" w14:textId="77777777" w:rsidTr="00CA42BB">
        <w:trPr>
          <w:jc w:val="center"/>
        </w:trPr>
        <w:tc>
          <w:tcPr>
            <w:tcW w:w="1004" w:type="pct"/>
            <w:vMerge/>
          </w:tcPr>
          <w:p w14:paraId="1A46303E" w14:textId="77777777" w:rsidR="003B3C83" w:rsidRPr="00CD6704" w:rsidRDefault="003B3C83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51E8B46A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Медиана, 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11B582FB" w14:textId="223F5A2B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4B4">
              <w:rPr>
                <w:rFonts w:ascii="Times New Roman" w:hAnsi="Times New Roman"/>
                <w:sz w:val="24"/>
                <w:szCs w:val="24"/>
              </w:rPr>
              <w:t>Median, Me</w:t>
            </w:r>
          </w:p>
        </w:tc>
        <w:tc>
          <w:tcPr>
            <w:tcW w:w="986" w:type="pct"/>
            <w:vAlign w:val="center"/>
          </w:tcPr>
          <w:p w14:paraId="7B6EA375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1037" w:type="pct"/>
            <w:vAlign w:val="center"/>
          </w:tcPr>
          <w:p w14:paraId="1A03F516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5E81BC42" w14:textId="73086BBB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4B4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981" w:type="pct"/>
            <w:vMerge/>
          </w:tcPr>
          <w:p w14:paraId="32201A73" w14:textId="77777777" w:rsidR="003B3C83" w:rsidRPr="00CD6704" w:rsidRDefault="003B3C83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C83" w:rsidRPr="00CD6704" w14:paraId="52B06F7A" w14:textId="77777777" w:rsidTr="00CA42BB">
        <w:trPr>
          <w:jc w:val="center"/>
        </w:trPr>
        <w:tc>
          <w:tcPr>
            <w:tcW w:w="1004" w:type="pct"/>
            <w:vAlign w:val="center"/>
          </w:tcPr>
          <w:p w14:paraId="68F4B573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ет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прогрессии</w:t>
            </w:r>
            <w:proofErr w:type="spellEnd"/>
          </w:p>
          <w:p w14:paraId="613A62B2" w14:textId="6E439323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4B4">
              <w:rPr>
                <w:rFonts w:ascii="Times New Roman" w:hAnsi="Times New Roman"/>
                <w:sz w:val="24"/>
                <w:szCs w:val="24"/>
              </w:rPr>
              <w:t>No progression</w:t>
            </w:r>
          </w:p>
        </w:tc>
        <w:tc>
          <w:tcPr>
            <w:tcW w:w="991" w:type="pct"/>
            <w:vAlign w:val="center"/>
          </w:tcPr>
          <w:p w14:paraId="17E941B3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458,11</w:t>
            </w:r>
          </w:p>
        </w:tc>
        <w:tc>
          <w:tcPr>
            <w:tcW w:w="986" w:type="pct"/>
            <w:vAlign w:val="center"/>
          </w:tcPr>
          <w:p w14:paraId="6A8A2D3E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206,19 – 1033,01</w:t>
            </w:r>
          </w:p>
        </w:tc>
        <w:tc>
          <w:tcPr>
            <w:tcW w:w="1037" w:type="pct"/>
            <w:vAlign w:val="center"/>
          </w:tcPr>
          <w:p w14:paraId="51F68CB9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81" w:type="pct"/>
            <w:vMerge w:val="restart"/>
            <w:vAlign w:val="center"/>
          </w:tcPr>
          <w:p w14:paraId="7A816FF1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0,014*</w:t>
            </w:r>
          </w:p>
        </w:tc>
      </w:tr>
      <w:tr w:rsidR="003B3C83" w:rsidRPr="00CD6704" w14:paraId="5F5B9E47" w14:textId="77777777" w:rsidTr="00CA42BB">
        <w:trPr>
          <w:jc w:val="center"/>
        </w:trPr>
        <w:tc>
          <w:tcPr>
            <w:tcW w:w="1004" w:type="pct"/>
            <w:vAlign w:val="center"/>
          </w:tcPr>
          <w:p w14:paraId="46865D8E" w14:textId="77777777" w:rsidR="003B3C83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рогрессия</w:t>
            </w:r>
            <w:proofErr w:type="spellEnd"/>
          </w:p>
          <w:p w14:paraId="55B19022" w14:textId="76131DA6" w:rsidR="000024B4" w:rsidRPr="00CD6704" w:rsidRDefault="000024B4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4B4">
              <w:rPr>
                <w:rFonts w:ascii="Times New Roman" w:hAnsi="Times New Roman"/>
                <w:sz w:val="24"/>
                <w:szCs w:val="24"/>
              </w:rPr>
              <w:t>Progression</w:t>
            </w:r>
          </w:p>
        </w:tc>
        <w:tc>
          <w:tcPr>
            <w:tcW w:w="991" w:type="pct"/>
            <w:vAlign w:val="center"/>
          </w:tcPr>
          <w:p w14:paraId="17F34903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158,87</w:t>
            </w:r>
          </w:p>
        </w:tc>
        <w:tc>
          <w:tcPr>
            <w:tcW w:w="986" w:type="pct"/>
            <w:vAlign w:val="center"/>
          </w:tcPr>
          <w:p w14:paraId="6B44B7B4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74,29 – 332,57</w:t>
            </w:r>
          </w:p>
        </w:tc>
        <w:tc>
          <w:tcPr>
            <w:tcW w:w="1037" w:type="pct"/>
            <w:vAlign w:val="center"/>
          </w:tcPr>
          <w:p w14:paraId="46485666" w14:textId="77777777" w:rsidR="003B3C83" w:rsidRPr="00CD6704" w:rsidRDefault="003B3C83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1" w:type="pct"/>
            <w:vMerge/>
          </w:tcPr>
          <w:p w14:paraId="60275102" w14:textId="77777777" w:rsidR="003B3C83" w:rsidRPr="00CD6704" w:rsidRDefault="003B3C83" w:rsidP="00CA42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D400DA" w14:textId="77777777" w:rsidR="003B3C83" w:rsidRDefault="003B3C83" w:rsidP="003B3C83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CD6704">
        <w:rPr>
          <w:rFonts w:ascii="Times New Roman" w:hAnsi="Times New Roman"/>
          <w:sz w:val="24"/>
          <w:szCs w:val="24"/>
        </w:rPr>
        <w:t xml:space="preserve">Примечание: Q₁ – Q₃ - </w:t>
      </w:r>
      <w:proofErr w:type="spellStart"/>
      <w:r w:rsidRPr="00CD6704">
        <w:rPr>
          <w:rFonts w:ascii="Times New Roman" w:hAnsi="Times New Roman"/>
          <w:sz w:val="24"/>
          <w:szCs w:val="24"/>
        </w:rPr>
        <w:t>межквартильный</w:t>
      </w:r>
      <w:proofErr w:type="spellEnd"/>
      <w:r w:rsidRPr="00CD6704">
        <w:rPr>
          <w:rFonts w:ascii="Times New Roman" w:hAnsi="Times New Roman"/>
          <w:sz w:val="24"/>
          <w:szCs w:val="24"/>
        </w:rPr>
        <w:t xml:space="preserve"> интервал; * – различия показателей статистически значимы (p &lt; 0,05)</w:t>
      </w:r>
    </w:p>
    <w:p w14:paraId="09EF849A" w14:textId="60A5EAE5" w:rsidR="000024B4" w:rsidRPr="000024B4" w:rsidRDefault="000024B4" w:rsidP="003B3C83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0024B4">
        <w:rPr>
          <w:rFonts w:ascii="Times New Roman" w:hAnsi="Times New Roman"/>
          <w:sz w:val="24"/>
          <w:szCs w:val="24"/>
          <w:lang w:val="en-US"/>
        </w:rPr>
        <w:t>Note: Q₁ – Q₃ - interquartile range; * – differences in indicators are statistically significant (p &lt; 0.05)</w:t>
      </w:r>
    </w:p>
    <w:p w14:paraId="66875375" w14:textId="77777777" w:rsidR="00614ED2" w:rsidRPr="000024B4" w:rsidRDefault="00614ED2">
      <w:pPr>
        <w:rPr>
          <w:lang w:val="en-US"/>
        </w:rPr>
      </w:pPr>
    </w:p>
    <w:sectPr w:rsidR="00614ED2" w:rsidRPr="00002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1F0"/>
    <w:rsid w:val="000024B4"/>
    <w:rsid w:val="000B3459"/>
    <w:rsid w:val="003B3C83"/>
    <w:rsid w:val="00537DC6"/>
    <w:rsid w:val="00614ED2"/>
    <w:rsid w:val="009851F0"/>
    <w:rsid w:val="00C3097F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6DDD"/>
  <w15:chartTrackingRefBased/>
  <w15:docId w15:val="{9A2CCB81-314C-4241-B3DA-185BA09F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C83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5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1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1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1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1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1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1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1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1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51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51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51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51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51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51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51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51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5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85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1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5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51F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51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51F0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51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51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51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51F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3B3C83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2025-02-22T11:30:00Z</dcterms:created>
  <dcterms:modified xsi:type="dcterms:W3CDTF">2025-02-22T12:06:00Z</dcterms:modified>
</cp:coreProperties>
</file>